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D03952" w14:textId="1B7ECF88" w:rsidR="002562D5" w:rsidRDefault="00D40E51" w:rsidP="00D40E51">
      <w:pPr>
        <w:jc w:val="center"/>
        <w:rPr>
          <w:b/>
          <w:bCs/>
          <w:sz w:val="28"/>
          <w:szCs w:val="28"/>
        </w:rPr>
      </w:pPr>
      <w:r w:rsidRPr="00D40E51">
        <w:rPr>
          <w:b/>
          <w:bCs/>
          <w:sz w:val="28"/>
          <w:szCs w:val="28"/>
        </w:rPr>
        <w:t>Understanding Lithium-ion Battery Charging: Voltage and Current Dynamics</w:t>
      </w:r>
    </w:p>
    <w:p w14:paraId="0623F40D" w14:textId="77777777" w:rsidR="00D40E51" w:rsidRPr="00D40E51" w:rsidRDefault="00D40E51" w:rsidP="00D40E51">
      <w:pPr>
        <w:jc w:val="center"/>
        <w:rPr>
          <w:sz w:val="28"/>
          <w:szCs w:val="28"/>
        </w:rPr>
      </w:pPr>
    </w:p>
    <w:p w14:paraId="1AE84485" w14:textId="7AF603D3" w:rsidR="002E4651" w:rsidRDefault="002E4651" w:rsidP="00D40E51">
      <w:pPr>
        <w:rPr>
          <w:sz w:val="24"/>
          <w:szCs w:val="24"/>
        </w:rPr>
      </w:pPr>
      <w:r>
        <w:rPr>
          <w:noProof/>
          <w:sz w:val="24"/>
          <w:szCs w:val="24"/>
        </w:rPr>
        <w:drawing>
          <wp:inline distT="0" distB="0" distL="0" distR="0" wp14:anchorId="4AFDBF38" wp14:editId="5B0A0C9D">
            <wp:extent cx="5731510" cy="3221355"/>
            <wp:effectExtent l="0" t="0" r="2540" b="0"/>
            <wp:docPr id="1319929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29413" name="Picture 1319929413"/>
                    <pic:cNvPicPr/>
                  </pic:nvPicPr>
                  <pic:blipFill>
                    <a:blip r:embed="rId5">
                      <a:extLst>
                        <a:ext uri="{28A0092B-C50C-407E-A947-70E740481C1C}">
                          <a14:useLocalDpi xmlns:a14="http://schemas.microsoft.com/office/drawing/2010/main" val="0"/>
                        </a:ext>
                      </a:extLst>
                    </a:blip>
                    <a:stretch>
                      <a:fillRect/>
                    </a:stretch>
                  </pic:blipFill>
                  <pic:spPr>
                    <a:xfrm>
                      <a:off x="0" y="0"/>
                      <a:ext cx="5731510" cy="3221355"/>
                    </a:xfrm>
                    <a:prstGeom prst="rect">
                      <a:avLst/>
                    </a:prstGeom>
                  </pic:spPr>
                </pic:pic>
              </a:graphicData>
            </a:graphic>
          </wp:inline>
        </w:drawing>
      </w:r>
    </w:p>
    <w:p w14:paraId="27431E7A" w14:textId="77777777" w:rsidR="002E4651" w:rsidRDefault="002E4651" w:rsidP="00D40E51">
      <w:pPr>
        <w:rPr>
          <w:sz w:val="24"/>
          <w:szCs w:val="24"/>
        </w:rPr>
      </w:pPr>
    </w:p>
    <w:p w14:paraId="5424E2A6" w14:textId="77777777" w:rsidR="002E4651" w:rsidRDefault="002E4651" w:rsidP="00D40E51">
      <w:pPr>
        <w:rPr>
          <w:sz w:val="24"/>
          <w:szCs w:val="24"/>
        </w:rPr>
      </w:pPr>
    </w:p>
    <w:p w14:paraId="0ADC29A0" w14:textId="54F4F341" w:rsidR="00D40E51" w:rsidRDefault="00D40E51" w:rsidP="00D40E51">
      <w:pPr>
        <w:rPr>
          <w:sz w:val="24"/>
          <w:szCs w:val="24"/>
        </w:rPr>
      </w:pPr>
      <w:r w:rsidRPr="00D40E51">
        <w:rPr>
          <w:sz w:val="24"/>
          <w:szCs w:val="24"/>
        </w:rPr>
        <w:t xml:space="preserve">Lithium-ion batteries are ubiquitous in today's world, found in everything from smartphones to electric vehicles. Ensuring the efficient and safe charging of these batteries is paramount. In this article, we will delve into the principles of </w:t>
      </w:r>
      <w:hyperlink r:id="rId6" w:history="1">
        <w:r w:rsidRPr="00D40E51">
          <w:rPr>
            <w:rStyle w:val="Hyperlink"/>
            <w:sz w:val="24"/>
            <w:szCs w:val="24"/>
          </w:rPr>
          <w:t>lithium-ion battery charging</w:t>
        </w:r>
      </w:hyperlink>
      <w:r w:rsidRPr="00D40E51">
        <w:rPr>
          <w:sz w:val="24"/>
          <w:szCs w:val="24"/>
        </w:rPr>
        <w:t>, focusing on how voltage and current change over time during the charging process. To illustrate these concepts, we will use ternary lithium batteries as an example.</w:t>
      </w:r>
    </w:p>
    <w:p w14:paraId="71D82165" w14:textId="77777777" w:rsidR="00D40E51" w:rsidRDefault="00D40E51" w:rsidP="00D40E51">
      <w:pPr>
        <w:rPr>
          <w:sz w:val="24"/>
          <w:szCs w:val="24"/>
        </w:rPr>
      </w:pPr>
    </w:p>
    <w:p w14:paraId="6B166096" w14:textId="77777777" w:rsidR="00D40E51" w:rsidRPr="00D40E51" w:rsidRDefault="00D40E51" w:rsidP="00D40E51">
      <w:pPr>
        <w:rPr>
          <w:b/>
          <w:bCs/>
          <w:sz w:val="28"/>
          <w:szCs w:val="28"/>
        </w:rPr>
      </w:pPr>
      <w:r w:rsidRPr="00D40E51">
        <w:rPr>
          <w:b/>
          <w:bCs/>
          <w:sz w:val="28"/>
          <w:szCs w:val="28"/>
        </w:rPr>
        <w:t>I. The Charging Characteristics of Lithium-ion Batteries</w:t>
      </w:r>
    </w:p>
    <w:p w14:paraId="35E70EC3" w14:textId="77777777" w:rsidR="00D40E51" w:rsidRDefault="00D40E51" w:rsidP="00D40E51">
      <w:pPr>
        <w:rPr>
          <w:sz w:val="24"/>
          <w:szCs w:val="24"/>
        </w:rPr>
      </w:pPr>
      <w:r w:rsidRPr="00D40E51">
        <w:rPr>
          <w:sz w:val="24"/>
          <w:szCs w:val="24"/>
        </w:rPr>
        <w:t>Charging a lithium-ion battery involves precise control of both the charging voltage and charging current. Lithium-ion batteries have unique charging characteristics, unlike other types of batteries, such as cadmium nickel and nickel-metal hydride. Notably, lithium-ion batteries can be charged at any point during their discharge cycle, maintaining their charge effectively for more than twice as long as nickel-hydrogen batteries.</w:t>
      </w:r>
    </w:p>
    <w:p w14:paraId="3A448DF1" w14:textId="1D6C386E" w:rsidR="002E4651" w:rsidRDefault="002E4651" w:rsidP="00D40E51">
      <w:pPr>
        <w:rPr>
          <w:sz w:val="24"/>
          <w:szCs w:val="24"/>
        </w:rPr>
      </w:pPr>
      <w:r>
        <w:rPr>
          <w:noProof/>
          <w:sz w:val="24"/>
          <w:szCs w:val="24"/>
        </w:rPr>
        <w:lastRenderedPageBreak/>
        <w:drawing>
          <wp:inline distT="0" distB="0" distL="0" distR="0" wp14:anchorId="5BBDA1A9" wp14:editId="7D746448">
            <wp:extent cx="5731510" cy="3221990"/>
            <wp:effectExtent l="0" t="0" r="2540" b="0"/>
            <wp:docPr id="3056170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617059" name="Picture 305617059"/>
                    <pic:cNvPicPr/>
                  </pic:nvPicPr>
                  <pic:blipFill>
                    <a:blip r:embed="rId7">
                      <a:extLst>
                        <a:ext uri="{28A0092B-C50C-407E-A947-70E740481C1C}">
                          <a14:useLocalDpi xmlns:a14="http://schemas.microsoft.com/office/drawing/2010/main" val="0"/>
                        </a:ext>
                      </a:extLst>
                    </a:blip>
                    <a:stretch>
                      <a:fillRect/>
                    </a:stretch>
                  </pic:blipFill>
                  <pic:spPr>
                    <a:xfrm>
                      <a:off x="0" y="0"/>
                      <a:ext cx="5731510" cy="3221990"/>
                    </a:xfrm>
                    <a:prstGeom prst="rect">
                      <a:avLst/>
                    </a:prstGeom>
                  </pic:spPr>
                </pic:pic>
              </a:graphicData>
            </a:graphic>
          </wp:inline>
        </w:drawing>
      </w:r>
    </w:p>
    <w:p w14:paraId="4C8A1FE2" w14:textId="77777777" w:rsidR="002E4651" w:rsidRDefault="002E4651" w:rsidP="00D40E51">
      <w:pPr>
        <w:rPr>
          <w:sz w:val="24"/>
          <w:szCs w:val="24"/>
        </w:rPr>
      </w:pPr>
    </w:p>
    <w:p w14:paraId="5B3EF81D" w14:textId="77777777" w:rsidR="00D40E51" w:rsidRPr="00D40E51" w:rsidRDefault="00D40E51" w:rsidP="00D40E51">
      <w:pPr>
        <w:rPr>
          <w:sz w:val="24"/>
          <w:szCs w:val="24"/>
        </w:rPr>
      </w:pPr>
      <w:r w:rsidRPr="00D40E51">
        <w:rPr>
          <w:sz w:val="24"/>
          <w:szCs w:val="24"/>
        </w:rPr>
        <w:t>Here is a general overview of how the voltage and current change during the charging process of lithium-ion batteries:</w:t>
      </w:r>
    </w:p>
    <w:p w14:paraId="19C16042" w14:textId="77777777" w:rsidR="00D40E51" w:rsidRPr="00D40E51" w:rsidRDefault="00D40E51" w:rsidP="00D40E51">
      <w:pPr>
        <w:pStyle w:val="ListParagraph"/>
        <w:numPr>
          <w:ilvl w:val="0"/>
          <w:numId w:val="2"/>
        </w:numPr>
        <w:rPr>
          <w:sz w:val="24"/>
          <w:szCs w:val="24"/>
        </w:rPr>
      </w:pPr>
      <w:r w:rsidRPr="00D40E51">
        <w:rPr>
          <w:b/>
          <w:bCs/>
          <w:sz w:val="24"/>
          <w:szCs w:val="24"/>
        </w:rPr>
        <w:t>Voltage Rise and Current Decrease:</w:t>
      </w:r>
      <w:r w:rsidRPr="00D40E51">
        <w:rPr>
          <w:sz w:val="24"/>
          <w:szCs w:val="24"/>
        </w:rPr>
        <w:t xml:space="preserve"> When you start charging a lithium-ion battery, the voltage initially rises slowly, and the charging current gradually decreases. This initial phase is characterized by a gentle voltage increase.</w:t>
      </w:r>
    </w:p>
    <w:p w14:paraId="2A9670C9" w14:textId="77777777" w:rsidR="00D40E51" w:rsidRPr="00D40E51" w:rsidRDefault="00D40E51" w:rsidP="00D40E51">
      <w:pPr>
        <w:pStyle w:val="ListParagraph"/>
        <w:numPr>
          <w:ilvl w:val="0"/>
          <w:numId w:val="2"/>
        </w:numPr>
        <w:rPr>
          <w:sz w:val="24"/>
          <w:szCs w:val="24"/>
        </w:rPr>
      </w:pPr>
      <w:r w:rsidRPr="00D40E51">
        <w:rPr>
          <w:b/>
          <w:bCs/>
          <w:sz w:val="24"/>
          <w:szCs w:val="24"/>
        </w:rPr>
        <w:t xml:space="preserve">Steady Voltage and Declining Current: </w:t>
      </w:r>
      <w:r w:rsidRPr="00D40E51">
        <w:rPr>
          <w:sz w:val="24"/>
          <w:szCs w:val="24"/>
        </w:rPr>
        <w:t>As the battery charges, it reaches a point where its voltage levels off at approximately 4.2V (for many lithium-ion batteries). At this stage, the battery voltage remains relatively constant, while the charging current continues to decrease.</w:t>
      </w:r>
    </w:p>
    <w:p w14:paraId="68719A52" w14:textId="77777777" w:rsidR="00D40E51" w:rsidRDefault="00D40E51" w:rsidP="00D40E51">
      <w:pPr>
        <w:pStyle w:val="ListParagraph"/>
        <w:numPr>
          <w:ilvl w:val="0"/>
          <w:numId w:val="2"/>
        </w:numPr>
        <w:rPr>
          <w:sz w:val="24"/>
          <w:szCs w:val="24"/>
        </w:rPr>
      </w:pPr>
      <w:r w:rsidRPr="00D40E51">
        <w:rPr>
          <w:b/>
          <w:bCs/>
          <w:sz w:val="24"/>
          <w:szCs w:val="24"/>
        </w:rPr>
        <w:t xml:space="preserve">Charging Termination: </w:t>
      </w:r>
      <w:r w:rsidRPr="00D40E51">
        <w:rPr>
          <w:sz w:val="24"/>
          <w:szCs w:val="24"/>
        </w:rPr>
        <w:t>The charging process is considered complete when the charging current drops to a specific predetermined value, often around 5% of the initial charging current. This point is commonly referred to as the "charging cut-off current."</w:t>
      </w:r>
    </w:p>
    <w:p w14:paraId="3132BE9C" w14:textId="77777777" w:rsidR="00D40E51" w:rsidRDefault="00D40E51" w:rsidP="00D40E51">
      <w:pPr>
        <w:rPr>
          <w:sz w:val="24"/>
          <w:szCs w:val="24"/>
        </w:rPr>
      </w:pPr>
    </w:p>
    <w:p w14:paraId="26DE5647" w14:textId="77777777" w:rsidR="00D40E51" w:rsidRPr="00303EA9" w:rsidRDefault="00D40E51" w:rsidP="00D40E51">
      <w:pPr>
        <w:rPr>
          <w:b/>
          <w:bCs/>
          <w:sz w:val="28"/>
          <w:szCs w:val="28"/>
        </w:rPr>
      </w:pPr>
      <w:r w:rsidRPr="00D40E51">
        <w:rPr>
          <w:b/>
          <w:bCs/>
          <w:sz w:val="28"/>
          <w:szCs w:val="28"/>
        </w:rPr>
        <w:t>II. Key Parameters in Lithium-ion Battery Charging</w:t>
      </w:r>
    </w:p>
    <w:p w14:paraId="66F9D0F4" w14:textId="77777777" w:rsidR="00D40E51" w:rsidRDefault="00D40E51" w:rsidP="00D40E51">
      <w:pPr>
        <w:rPr>
          <w:sz w:val="24"/>
          <w:szCs w:val="24"/>
        </w:rPr>
      </w:pPr>
      <w:r w:rsidRPr="00D40E51">
        <w:rPr>
          <w:sz w:val="24"/>
          <w:szCs w:val="24"/>
        </w:rPr>
        <w:t>Several crucial parameters are involved in lithium-ion battery charging:</w:t>
      </w:r>
    </w:p>
    <w:p w14:paraId="6B0FE3E6" w14:textId="77777777" w:rsidR="00D40E51" w:rsidRPr="00303EA9" w:rsidRDefault="00D40E51" w:rsidP="00303EA9">
      <w:pPr>
        <w:pStyle w:val="ListParagraph"/>
        <w:numPr>
          <w:ilvl w:val="0"/>
          <w:numId w:val="4"/>
        </w:numPr>
        <w:rPr>
          <w:sz w:val="24"/>
          <w:szCs w:val="24"/>
        </w:rPr>
      </w:pPr>
      <w:r w:rsidRPr="00303EA9">
        <w:rPr>
          <w:b/>
          <w:bCs/>
          <w:sz w:val="24"/>
          <w:szCs w:val="24"/>
        </w:rPr>
        <w:t>Charging Voltage:</w:t>
      </w:r>
      <w:r w:rsidRPr="00303EA9">
        <w:rPr>
          <w:sz w:val="24"/>
          <w:szCs w:val="24"/>
        </w:rPr>
        <w:t xml:space="preserve"> This is the voltage applied to the battery during the charging process. For lithium-ion batteries, the charging voltage typically peaks at around 4.2V.</w:t>
      </w:r>
    </w:p>
    <w:p w14:paraId="5BA6CEFC" w14:textId="77777777" w:rsidR="00D40E51" w:rsidRPr="00303EA9" w:rsidRDefault="00D40E51" w:rsidP="00303EA9">
      <w:pPr>
        <w:pStyle w:val="ListParagraph"/>
        <w:numPr>
          <w:ilvl w:val="0"/>
          <w:numId w:val="4"/>
        </w:numPr>
        <w:rPr>
          <w:sz w:val="24"/>
          <w:szCs w:val="24"/>
        </w:rPr>
      </w:pPr>
      <w:r w:rsidRPr="00303EA9">
        <w:rPr>
          <w:b/>
          <w:bCs/>
          <w:sz w:val="24"/>
          <w:szCs w:val="24"/>
        </w:rPr>
        <w:t>Cut-off Voltage:</w:t>
      </w:r>
      <w:r w:rsidRPr="00303EA9">
        <w:rPr>
          <w:sz w:val="24"/>
          <w:szCs w:val="24"/>
        </w:rPr>
        <w:t xml:space="preserve"> The cut-off voltage is the minimum voltage at which the battery is allowed to discharge during charging. Going below this voltage can damage the battery.</w:t>
      </w:r>
    </w:p>
    <w:p w14:paraId="7B7C75DE" w14:textId="02EEF83F" w:rsidR="00303EA9" w:rsidRPr="00D40E51" w:rsidRDefault="002E4651" w:rsidP="00D40E51">
      <w:pPr>
        <w:rPr>
          <w:sz w:val="24"/>
          <w:szCs w:val="24"/>
        </w:rPr>
      </w:pPr>
      <w:r>
        <w:rPr>
          <w:noProof/>
          <w:sz w:val="24"/>
          <w:szCs w:val="24"/>
        </w:rPr>
        <w:lastRenderedPageBreak/>
        <w:drawing>
          <wp:inline distT="0" distB="0" distL="0" distR="0" wp14:anchorId="24B644C2" wp14:editId="02543764">
            <wp:extent cx="5731510" cy="3221990"/>
            <wp:effectExtent l="0" t="0" r="2540" b="0"/>
            <wp:docPr id="1547974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974027" name="Picture 1547974027"/>
                    <pic:cNvPicPr/>
                  </pic:nvPicPr>
                  <pic:blipFill>
                    <a:blip r:embed="rId8">
                      <a:extLst>
                        <a:ext uri="{28A0092B-C50C-407E-A947-70E740481C1C}">
                          <a14:useLocalDpi xmlns:a14="http://schemas.microsoft.com/office/drawing/2010/main" val="0"/>
                        </a:ext>
                      </a:extLst>
                    </a:blip>
                    <a:stretch>
                      <a:fillRect/>
                    </a:stretch>
                  </pic:blipFill>
                  <pic:spPr>
                    <a:xfrm>
                      <a:off x="0" y="0"/>
                      <a:ext cx="5731510" cy="3221990"/>
                    </a:xfrm>
                    <a:prstGeom prst="rect">
                      <a:avLst/>
                    </a:prstGeom>
                  </pic:spPr>
                </pic:pic>
              </a:graphicData>
            </a:graphic>
          </wp:inline>
        </w:drawing>
      </w:r>
    </w:p>
    <w:p w14:paraId="295F910F" w14:textId="77777777" w:rsidR="00D40E51" w:rsidRPr="00303EA9" w:rsidRDefault="00D40E51" w:rsidP="00303EA9">
      <w:pPr>
        <w:pStyle w:val="ListParagraph"/>
        <w:numPr>
          <w:ilvl w:val="0"/>
          <w:numId w:val="4"/>
        </w:numPr>
        <w:rPr>
          <w:sz w:val="24"/>
          <w:szCs w:val="24"/>
        </w:rPr>
      </w:pPr>
      <w:r w:rsidRPr="00303EA9">
        <w:rPr>
          <w:b/>
          <w:bCs/>
          <w:sz w:val="24"/>
          <w:szCs w:val="24"/>
        </w:rPr>
        <w:t xml:space="preserve">Charging Stages: </w:t>
      </w:r>
      <w:r w:rsidRPr="00303EA9">
        <w:rPr>
          <w:sz w:val="24"/>
          <w:szCs w:val="24"/>
        </w:rPr>
        <w:t>Lithium-ion battery charging involves four stages: trickle charging (low-voltage pre-charging), constant current charging, constant voltage charging, and charging termination.</w:t>
      </w:r>
    </w:p>
    <w:p w14:paraId="524CBB6C" w14:textId="77777777" w:rsidR="00D40E51" w:rsidRPr="00303EA9" w:rsidRDefault="00D40E51" w:rsidP="00303EA9">
      <w:pPr>
        <w:pStyle w:val="ListParagraph"/>
        <w:numPr>
          <w:ilvl w:val="0"/>
          <w:numId w:val="4"/>
        </w:numPr>
        <w:rPr>
          <w:sz w:val="24"/>
          <w:szCs w:val="24"/>
        </w:rPr>
      </w:pPr>
      <w:r w:rsidRPr="00303EA9">
        <w:rPr>
          <w:b/>
          <w:bCs/>
          <w:sz w:val="24"/>
          <w:szCs w:val="24"/>
        </w:rPr>
        <w:t>Charging Current:</w:t>
      </w:r>
      <w:r w:rsidRPr="00303EA9">
        <w:rPr>
          <w:sz w:val="24"/>
          <w:szCs w:val="24"/>
        </w:rPr>
        <w:t xml:space="preserve"> This parameter represents the current delivered to the battery during charging. It decreases as the battery charges and approaches the termination point.</w:t>
      </w:r>
    </w:p>
    <w:p w14:paraId="64BF094E" w14:textId="77777777" w:rsidR="00D40E51" w:rsidRPr="00303EA9" w:rsidRDefault="00D40E51" w:rsidP="00303EA9">
      <w:pPr>
        <w:pStyle w:val="ListParagraph"/>
        <w:numPr>
          <w:ilvl w:val="0"/>
          <w:numId w:val="4"/>
        </w:numPr>
        <w:rPr>
          <w:sz w:val="24"/>
          <w:szCs w:val="24"/>
        </w:rPr>
      </w:pPr>
      <w:r w:rsidRPr="00303EA9">
        <w:rPr>
          <w:b/>
          <w:bCs/>
          <w:sz w:val="24"/>
          <w:szCs w:val="24"/>
        </w:rPr>
        <w:t xml:space="preserve">Trickling Charging: </w:t>
      </w:r>
      <w:r w:rsidRPr="00303EA9">
        <w:rPr>
          <w:sz w:val="24"/>
          <w:szCs w:val="24"/>
        </w:rPr>
        <w:t>This is a pre-charging stage for deeply discharged batteries, particularly those with a voltage lower than approximately 3V. It involves charging at a low current, typically about 10 percent of the set charging current.</w:t>
      </w:r>
    </w:p>
    <w:p w14:paraId="0FD4E4D5" w14:textId="77777777" w:rsidR="00D40E51" w:rsidRPr="00303EA9" w:rsidRDefault="00D40E51" w:rsidP="00303EA9">
      <w:pPr>
        <w:pStyle w:val="ListParagraph"/>
        <w:numPr>
          <w:ilvl w:val="0"/>
          <w:numId w:val="4"/>
        </w:numPr>
        <w:rPr>
          <w:sz w:val="24"/>
          <w:szCs w:val="24"/>
        </w:rPr>
      </w:pPr>
      <w:r w:rsidRPr="00303EA9">
        <w:rPr>
          <w:b/>
          <w:bCs/>
          <w:sz w:val="24"/>
          <w:szCs w:val="24"/>
        </w:rPr>
        <w:t xml:space="preserve">Battery Characteristic Curve: </w:t>
      </w:r>
      <w:r w:rsidRPr="00303EA9">
        <w:rPr>
          <w:sz w:val="24"/>
          <w:szCs w:val="24"/>
        </w:rPr>
        <w:t>This curve depicts the relationship between voltage and capacity during charging. It helps visualize how voltage changes as the battery charges.</w:t>
      </w:r>
    </w:p>
    <w:p w14:paraId="5741098C" w14:textId="77777777" w:rsidR="00303EA9" w:rsidRDefault="00303EA9" w:rsidP="00D40E51">
      <w:pPr>
        <w:rPr>
          <w:sz w:val="24"/>
          <w:szCs w:val="24"/>
        </w:rPr>
      </w:pPr>
    </w:p>
    <w:p w14:paraId="21B98320" w14:textId="77777777" w:rsidR="00303EA9" w:rsidRPr="00303EA9" w:rsidRDefault="00303EA9" w:rsidP="00303EA9">
      <w:pPr>
        <w:rPr>
          <w:b/>
          <w:bCs/>
          <w:sz w:val="28"/>
          <w:szCs w:val="28"/>
        </w:rPr>
      </w:pPr>
      <w:r w:rsidRPr="00303EA9">
        <w:rPr>
          <w:b/>
          <w:bCs/>
          <w:sz w:val="28"/>
          <w:szCs w:val="28"/>
        </w:rPr>
        <w:t>III. Precautions in Lithium-ion Battery Charging</w:t>
      </w:r>
    </w:p>
    <w:p w14:paraId="2158D107" w14:textId="77777777" w:rsidR="00303EA9" w:rsidRDefault="00303EA9" w:rsidP="00303EA9">
      <w:pPr>
        <w:rPr>
          <w:sz w:val="24"/>
          <w:szCs w:val="24"/>
        </w:rPr>
      </w:pPr>
      <w:r w:rsidRPr="00303EA9">
        <w:rPr>
          <w:sz w:val="24"/>
          <w:szCs w:val="24"/>
        </w:rPr>
        <w:t>When charging lithium-ion batteries, it's important to follow specific precautions to ensure safe and efficient charging:</w:t>
      </w:r>
    </w:p>
    <w:p w14:paraId="6AE82CE2" w14:textId="77777777" w:rsidR="00303EA9" w:rsidRPr="00303EA9" w:rsidRDefault="00303EA9" w:rsidP="00303EA9">
      <w:pPr>
        <w:pStyle w:val="ListParagraph"/>
        <w:numPr>
          <w:ilvl w:val="0"/>
          <w:numId w:val="3"/>
        </w:numPr>
        <w:rPr>
          <w:sz w:val="24"/>
          <w:szCs w:val="24"/>
        </w:rPr>
      </w:pPr>
      <w:r w:rsidRPr="00303EA9">
        <w:rPr>
          <w:b/>
          <w:bCs/>
          <w:sz w:val="24"/>
          <w:szCs w:val="24"/>
        </w:rPr>
        <w:t xml:space="preserve">Use Dedicated Chargers: </w:t>
      </w:r>
      <w:r w:rsidRPr="00303EA9">
        <w:rPr>
          <w:sz w:val="24"/>
          <w:szCs w:val="24"/>
        </w:rPr>
        <w:t>Lithium-ion batteries require dedicated chargers designed for their specific voltage and current characteristics. Avoid using lead-acid battery chargers, as they have different voltage levels.</w:t>
      </w:r>
    </w:p>
    <w:p w14:paraId="680ED50F" w14:textId="77777777" w:rsidR="00303EA9" w:rsidRPr="00303EA9" w:rsidRDefault="00303EA9" w:rsidP="00303EA9">
      <w:pPr>
        <w:pStyle w:val="ListParagraph"/>
        <w:numPr>
          <w:ilvl w:val="0"/>
          <w:numId w:val="3"/>
        </w:numPr>
        <w:rPr>
          <w:sz w:val="24"/>
          <w:szCs w:val="24"/>
        </w:rPr>
      </w:pPr>
      <w:r w:rsidRPr="00303EA9">
        <w:rPr>
          <w:b/>
          <w:bCs/>
          <w:sz w:val="24"/>
          <w:szCs w:val="24"/>
        </w:rPr>
        <w:t xml:space="preserve">Frequent Charging: </w:t>
      </w:r>
      <w:r w:rsidRPr="00303EA9">
        <w:rPr>
          <w:sz w:val="24"/>
          <w:szCs w:val="24"/>
        </w:rPr>
        <w:t>To extend the life of lithium-ion batteries, they should be charged before reaching a low state of charge, ideally when they're at around 80% capacity. Avoid allowing them to fully discharge before recharging.</w:t>
      </w:r>
    </w:p>
    <w:p w14:paraId="1C1088AD" w14:textId="77777777" w:rsidR="00303EA9" w:rsidRDefault="00303EA9" w:rsidP="00303EA9">
      <w:pPr>
        <w:pStyle w:val="ListParagraph"/>
        <w:numPr>
          <w:ilvl w:val="0"/>
          <w:numId w:val="3"/>
        </w:numPr>
        <w:rPr>
          <w:sz w:val="24"/>
          <w:szCs w:val="24"/>
        </w:rPr>
      </w:pPr>
      <w:r w:rsidRPr="00303EA9">
        <w:rPr>
          <w:b/>
          <w:bCs/>
          <w:sz w:val="24"/>
          <w:szCs w:val="24"/>
        </w:rPr>
        <w:t xml:space="preserve">Proper Storage: </w:t>
      </w:r>
      <w:r w:rsidRPr="00303EA9">
        <w:rPr>
          <w:sz w:val="24"/>
          <w:szCs w:val="24"/>
        </w:rPr>
        <w:t>When not in use, lithium-ion batteries should not be left in a discharged state. It's advisable to store them with a reasonable charge level.</w:t>
      </w:r>
    </w:p>
    <w:p w14:paraId="16F794A8" w14:textId="02503A13" w:rsidR="002E4651" w:rsidRPr="002E4651" w:rsidRDefault="002E4651" w:rsidP="002E4651">
      <w:pPr>
        <w:rPr>
          <w:sz w:val="24"/>
          <w:szCs w:val="24"/>
        </w:rPr>
      </w:pPr>
      <w:r>
        <w:rPr>
          <w:noProof/>
          <w:sz w:val="24"/>
          <w:szCs w:val="24"/>
        </w:rPr>
        <w:lastRenderedPageBreak/>
        <w:drawing>
          <wp:inline distT="0" distB="0" distL="0" distR="0" wp14:anchorId="5AD09370" wp14:editId="3FB4CB73">
            <wp:extent cx="5731510" cy="3221990"/>
            <wp:effectExtent l="0" t="0" r="2540" b="0"/>
            <wp:docPr id="4122628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262887" name="Picture 412262887"/>
                    <pic:cNvPicPr/>
                  </pic:nvPicPr>
                  <pic:blipFill>
                    <a:blip r:embed="rId9">
                      <a:extLst>
                        <a:ext uri="{28A0092B-C50C-407E-A947-70E740481C1C}">
                          <a14:useLocalDpi xmlns:a14="http://schemas.microsoft.com/office/drawing/2010/main" val="0"/>
                        </a:ext>
                      </a:extLst>
                    </a:blip>
                    <a:stretch>
                      <a:fillRect/>
                    </a:stretch>
                  </pic:blipFill>
                  <pic:spPr>
                    <a:xfrm>
                      <a:off x="0" y="0"/>
                      <a:ext cx="5731510" cy="3221990"/>
                    </a:xfrm>
                    <a:prstGeom prst="rect">
                      <a:avLst/>
                    </a:prstGeom>
                  </pic:spPr>
                </pic:pic>
              </a:graphicData>
            </a:graphic>
          </wp:inline>
        </w:drawing>
      </w:r>
    </w:p>
    <w:p w14:paraId="415821B9" w14:textId="77777777" w:rsidR="00303EA9" w:rsidRPr="00303EA9" w:rsidRDefault="00303EA9" w:rsidP="00303EA9">
      <w:pPr>
        <w:pStyle w:val="ListParagraph"/>
        <w:numPr>
          <w:ilvl w:val="0"/>
          <w:numId w:val="3"/>
        </w:numPr>
        <w:rPr>
          <w:sz w:val="24"/>
          <w:szCs w:val="24"/>
        </w:rPr>
      </w:pPr>
      <w:r w:rsidRPr="00303EA9">
        <w:rPr>
          <w:b/>
          <w:bCs/>
          <w:sz w:val="24"/>
          <w:szCs w:val="24"/>
        </w:rPr>
        <w:t>Temperature Considerations:</w:t>
      </w:r>
      <w:r w:rsidRPr="00303EA9">
        <w:rPr>
          <w:sz w:val="24"/>
          <w:szCs w:val="24"/>
        </w:rPr>
        <w:t xml:space="preserve"> Charging should occur within the specified temperature range for the battery. Charging at extreme temperatures can affect battery health.</w:t>
      </w:r>
    </w:p>
    <w:p w14:paraId="6D129DFB" w14:textId="77777777" w:rsidR="00303EA9" w:rsidRPr="00303EA9" w:rsidRDefault="00303EA9" w:rsidP="00303EA9">
      <w:pPr>
        <w:pStyle w:val="ListParagraph"/>
        <w:numPr>
          <w:ilvl w:val="0"/>
          <w:numId w:val="3"/>
        </w:numPr>
        <w:rPr>
          <w:sz w:val="24"/>
          <w:szCs w:val="24"/>
        </w:rPr>
      </w:pPr>
      <w:r w:rsidRPr="00303EA9">
        <w:rPr>
          <w:b/>
          <w:bCs/>
          <w:sz w:val="24"/>
          <w:szCs w:val="24"/>
        </w:rPr>
        <w:t>Charging Cycles:</w:t>
      </w:r>
      <w:r w:rsidRPr="00303EA9">
        <w:rPr>
          <w:sz w:val="24"/>
          <w:szCs w:val="24"/>
        </w:rPr>
        <w:t xml:space="preserve"> Be aware that lithium-ion batteries have a finite number of charge cycles. Over time, their capacity will decrease due to the degradation of electrode materials.</w:t>
      </w:r>
    </w:p>
    <w:p w14:paraId="7E4395F9" w14:textId="77777777" w:rsidR="00303EA9" w:rsidRPr="00303EA9" w:rsidRDefault="00303EA9" w:rsidP="00303EA9">
      <w:pPr>
        <w:pStyle w:val="ListParagraph"/>
        <w:numPr>
          <w:ilvl w:val="0"/>
          <w:numId w:val="3"/>
        </w:numPr>
        <w:rPr>
          <w:sz w:val="24"/>
          <w:szCs w:val="24"/>
        </w:rPr>
      </w:pPr>
      <w:r w:rsidRPr="00303EA9">
        <w:rPr>
          <w:b/>
          <w:bCs/>
          <w:sz w:val="24"/>
          <w:szCs w:val="24"/>
        </w:rPr>
        <w:t>Charger Safety Features:</w:t>
      </w:r>
      <w:r w:rsidRPr="00303EA9">
        <w:rPr>
          <w:sz w:val="24"/>
          <w:szCs w:val="24"/>
        </w:rPr>
        <w:t xml:space="preserve"> High-quality chargers often include safety features such as over-temperature protection and over-voltage protection to prevent damage to the battery.</w:t>
      </w:r>
    </w:p>
    <w:p w14:paraId="506474FF" w14:textId="77777777" w:rsidR="00303EA9" w:rsidRDefault="00303EA9" w:rsidP="00303EA9">
      <w:pPr>
        <w:rPr>
          <w:sz w:val="24"/>
          <w:szCs w:val="24"/>
        </w:rPr>
      </w:pPr>
    </w:p>
    <w:p w14:paraId="42F1598D" w14:textId="4299202F" w:rsidR="00303EA9" w:rsidRPr="00303EA9" w:rsidRDefault="00303EA9" w:rsidP="00303EA9">
      <w:pPr>
        <w:rPr>
          <w:sz w:val="24"/>
          <w:szCs w:val="24"/>
        </w:rPr>
      </w:pPr>
      <w:r w:rsidRPr="00303EA9">
        <w:rPr>
          <w:sz w:val="24"/>
          <w:szCs w:val="24"/>
        </w:rPr>
        <w:t xml:space="preserve">In conclusion, understanding how voltage and current change during the charging process of </w:t>
      </w:r>
      <w:hyperlink r:id="rId10" w:history="1">
        <w:r w:rsidRPr="00303EA9">
          <w:rPr>
            <w:rStyle w:val="Hyperlink"/>
            <w:sz w:val="24"/>
            <w:szCs w:val="24"/>
          </w:rPr>
          <w:t>lithium-ion batteries</w:t>
        </w:r>
      </w:hyperlink>
      <w:r w:rsidRPr="00303EA9">
        <w:rPr>
          <w:sz w:val="24"/>
          <w:szCs w:val="24"/>
        </w:rPr>
        <w:t xml:space="preserve"> is crucial for safe and efficient charging. By adhering to the recommended charging parameters, and precautions, and using dedicated chargers, you can help prolong the life of your lithium-ion batteries and ensure their reliable performance.</w:t>
      </w:r>
    </w:p>
    <w:p w14:paraId="24354D7C" w14:textId="77777777" w:rsidR="00303EA9" w:rsidRPr="00303EA9" w:rsidRDefault="00303EA9" w:rsidP="00303EA9">
      <w:pPr>
        <w:rPr>
          <w:sz w:val="24"/>
          <w:szCs w:val="24"/>
        </w:rPr>
      </w:pPr>
    </w:p>
    <w:p w14:paraId="5C5B81F0" w14:textId="77777777" w:rsidR="00303EA9" w:rsidRPr="00D40E51" w:rsidRDefault="00303EA9" w:rsidP="00D40E51">
      <w:pPr>
        <w:rPr>
          <w:sz w:val="24"/>
          <w:szCs w:val="24"/>
        </w:rPr>
      </w:pPr>
    </w:p>
    <w:p w14:paraId="614054D2" w14:textId="77777777" w:rsidR="00D40E51" w:rsidRPr="00D40E51" w:rsidRDefault="00D40E51" w:rsidP="00D40E51">
      <w:pPr>
        <w:rPr>
          <w:sz w:val="24"/>
          <w:szCs w:val="24"/>
        </w:rPr>
      </w:pPr>
    </w:p>
    <w:p w14:paraId="5D6C91AC" w14:textId="77777777" w:rsidR="00D40E51" w:rsidRDefault="00D40E51" w:rsidP="00D40E51">
      <w:pPr>
        <w:rPr>
          <w:b/>
          <w:bCs/>
          <w:sz w:val="24"/>
          <w:szCs w:val="24"/>
        </w:rPr>
      </w:pPr>
    </w:p>
    <w:p w14:paraId="2DCCF1D5" w14:textId="77777777" w:rsidR="00D40E51" w:rsidRPr="00D40E51" w:rsidRDefault="00D40E51" w:rsidP="00D40E51">
      <w:pPr>
        <w:rPr>
          <w:b/>
          <w:bCs/>
          <w:sz w:val="24"/>
          <w:szCs w:val="24"/>
        </w:rPr>
      </w:pPr>
    </w:p>
    <w:p w14:paraId="05F05A89" w14:textId="77777777" w:rsidR="00D40E51" w:rsidRPr="00D40E51" w:rsidRDefault="00D40E51" w:rsidP="00D40E51">
      <w:pPr>
        <w:rPr>
          <w:sz w:val="24"/>
          <w:szCs w:val="24"/>
        </w:rPr>
      </w:pPr>
    </w:p>
    <w:p w14:paraId="4CC53612" w14:textId="77777777" w:rsidR="00D40E51" w:rsidRPr="00D40E51" w:rsidRDefault="00D40E51" w:rsidP="00D40E51">
      <w:pPr>
        <w:rPr>
          <w:sz w:val="24"/>
          <w:szCs w:val="24"/>
        </w:rPr>
      </w:pPr>
    </w:p>
    <w:p w14:paraId="252D30E5" w14:textId="77777777" w:rsidR="00D40E51" w:rsidRPr="00D40E51" w:rsidRDefault="00D40E51" w:rsidP="00D40E51">
      <w:pPr>
        <w:rPr>
          <w:b/>
          <w:bCs/>
          <w:sz w:val="24"/>
          <w:szCs w:val="24"/>
        </w:rPr>
      </w:pPr>
    </w:p>
    <w:p w14:paraId="323AB4AF" w14:textId="77777777" w:rsidR="00D40E51" w:rsidRPr="00D40E51" w:rsidRDefault="00D40E51" w:rsidP="00D40E51">
      <w:pPr>
        <w:rPr>
          <w:sz w:val="24"/>
          <w:szCs w:val="24"/>
        </w:rPr>
      </w:pPr>
    </w:p>
    <w:p w14:paraId="07BF3D4E" w14:textId="77777777" w:rsidR="00D40E51" w:rsidRPr="00D40E51" w:rsidRDefault="00D40E51" w:rsidP="00D40E51">
      <w:pPr>
        <w:rPr>
          <w:b/>
          <w:bCs/>
          <w:sz w:val="24"/>
          <w:szCs w:val="24"/>
        </w:rPr>
      </w:pPr>
    </w:p>
    <w:sectPr w:rsidR="00D40E51" w:rsidRPr="00D40E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675D4E"/>
    <w:multiLevelType w:val="hybridMultilevel"/>
    <w:tmpl w:val="6694C97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51C0E75"/>
    <w:multiLevelType w:val="hybridMultilevel"/>
    <w:tmpl w:val="A6A8E4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3E3946DD"/>
    <w:multiLevelType w:val="hybridMultilevel"/>
    <w:tmpl w:val="0C14D744"/>
    <w:lvl w:ilvl="0" w:tplc="DEF0261A">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642E10CA"/>
    <w:multiLevelType w:val="hybridMultilevel"/>
    <w:tmpl w:val="ABE038F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868369515">
    <w:abstractNumId w:val="2"/>
  </w:num>
  <w:num w:numId="2" w16cid:durableId="683824336">
    <w:abstractNumId w:val="3"/>
  </w:num>
  <w:num w:numId="3" w16cid:durableId="1997561919">
    <w:abstractNumId w:val="1"/>
  </w:num>
  <w:num w:numId="4" w16cid:durableId="125970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E51"/>
    <w:rsid w:val="002562D5"/>
    <w:rsid w:val="002E4651"/>
    <w:rsid w:val="00303EA9"/>
    <w:rsid w:val="003B45AD"/>
    <w:rsid w:val="004306E9"/>
    <w:rsid w:val="00C80B46"/>
    <w:rsid w:val="00D40E5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DA45C"/>
  <w15:chartTrackingRefBased/>
  <w15:docId w15:val="{3DC6A469-DD00-4D52-9463-39F178291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0E51"/>
    <w:pPr>
      <w:ind w:left="720"/>
      <w:contextualSpacing/>
    </w:pPr>
  </w:style>
  <w:style w:type="character" w:styleId="Hyperlink">
    <w:name w:val="Hyperlink"/>
    <w:basedOn w:val="DefaultParagraphFont"/>
    <w:uiPriority w:val="99"/>
    <w:unhideWhenUsed/>
    <w:rsid w:val="00C80B46"/>
    <w:rPr>
      <w:color w:val="0563C1" w:themeColor="hyperlink"/>
      <w:u w:val="single"/>
    </w:rPr>
  </w:style>
  <w:style w:type="character" w:styleId="UnresolvedMention">
    <w:name w:val="Unresolved Mention"/>
    <w:basedOn w:val="DefaultParagraphFont"/>
    <w:uiPriority w:val="99"/>
    <w:semiHidden/>
    <w:unhideWhenUsed/>
    <w:rsid w:val="00C80B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369008">
      <w:bodyDiv w:val="1"/>
      <w:marLeft w:val="0"/>
      <w:marRight w:val="0"/>
      <w:marTop w:val="0"/>
      <w:marBottom w:val="0"/>
      <w:divBdr>
        <w:top w:val="none" w:sz="0" w:space="0" w:color="auto"/>
        <w:left w:val="none" w:sz="0" w:space="0" w:color="auto"/>
        <w:bottom w:val="none" w:sz="0" w:space="0" w:color="auto"/>
        <w:right w:val="none" w:sz="0" w:space="0" w:color="auto"/>
      </w:divBdr>
    </w:div>
    <w:div w:id="241530036">
      <w:bodyDiv w:val="1"/>
      <w:marLeft w:val="0"/>
      <w:marRight w:val="0"/>
      <w:marTop w:val="0"/>
      <w:marBottom w:val="0"/>
      <w:divBdr>
        <w:top w:val="none" w:sz="0" w:space="0" w:color="auto"/>
        <w:left w:val="none" w:sz="0" w:space="0" w:color="auto"/>
        <w:bottom w:val="none" w:sz="0" w:space="0" w:color="auto"/>
        <w:right w:val="none" w:sz="0" w:space="0" w:color="auto"/>
      </w:divBdr>
    </w:div>
    <w:div w:id="350954368">
      <w:bodyDiv w:val="1"/>
      <w:marLeft w:val="0"/>
      <w:marRight w:val="0"/>
      <w:marTop w:val="0"/>
      <w:marBottom w:val="0"/>
      <w:divBdr>
        <w:top w:val="none" w:sz="0" w:space="0" w:color="auto"/>
        <w:left w:val="none" w:sz="0" w:space="0" w:color="auto"/>
        <w:bottom w:val="none" w:sz="0" w:space="0" w:color="auto"/>
        <w:right w:val="none" w:sz="0" w:space="0" w:color="auto"/>
      </w:divBdr>
    </w:div>
    <w:div w:id="355499132">
      <w:bodyDiv w:val="1"/>
      <w:marLeft w:val="0"/>
      <w:marRight w:val="0"/>
      <w:marTop w:val="0"/>
      <w:marBottom w:val="0"/>
      <w:divBdr>
        <w:top w:val="none" w:sz="0" w:space="0" w:color="auto"/>
        <w:left w:val="none" w:sz="0" w:space="0" w:color="auto"/>
        <w:bottom w:val="none" w:sz="0" w:space="0" w:color="auto"/>
        <w:right w:val="none" w:sz="0" w:space="0" w:color="auto"/>
      </w:divBdr>
    </w:div>
    <w:div w:id="380206315">
      <w:bodyDiv w:val="1"/>
      <w:marLeft w:val="0"/>
      <w:marRight w:val="0"/>
      <w:marTop w:val="0"/>
      <w:marBottom w:val="0"/>
      <w:divBdr>
        <w:top w:val="none" w:sz="0" w:space="0" w:color="auto"/>
        <w:left w:val="none" w:sz="0" w:space="0" w:color="auto"/>
        <w:bottom w:val="none" w:sz="0" w:space="0" w:color="auto"/>
        <w:right w:val="none" w:sz="0" w:space="0" w:color="auto"/>
      </w:divBdr>
    </w:div>
    <w:div w:id="391395225">
      <w:bodyDiv w:val="1"/>
      <w:marLeft w:val="0"/>
      <w:marRight w:val="0"/>
      <w:marTop w:val="0"/>
      <w:marBottom w:val="0"/>
      <w:divBdr>
        <w:top w:val="none" w:sz="0" w:space="0" w:color="auto"/>
        <w:left w:val="none" w:sz="0" w:space="0" w:color="auto"/>
        <w:bottom w:val="none" w:sz="0" w:space="0" w:color="auto"/>
        <w:right w:val="none" w:sz="0" w:space="0" w:color="auto"/>
      </w:divBdr>
    </w:div>
    <w:div w:id="571045897">
      <w:bodyDiv w:val="1"/>
      <w:marLeft w:val="0"/>
      <w:marRight w:val="0"/>
      <w:marTop w:val="0"/>
      <w:marBottom w:val="0"/>
      <w:divBdr>
        <w:top w:val="none" w:sz="0" w:space="0" w:color="auto"/>
        <w:left w:val="none" w:sz="0" w:space="0" w:color="auto"/>
        <w:bottom w:val="none" w:sz="0" w:space="0" w:color="auto"/>
        <w:right w:val="none" w:sz="0" w:space="0" w:color="auto"/>
      </w:divBdr>
    </w:div>
    <w:div w:id="621814018">
      <w:bodyDiv w:val="1"/>
      <w:marLeft w:val="0"/>
      <w:marRight w:val="0"/>
      <w:marTop w:val="0"/>
      <w:marBottom w:val="0"/>
      <w:divBdr>
        <w:top w:val="none" w:sz="0" w:space="0" w:color="auto"/>
        <w:left w:val="none" w:sz="0" w:space="0" w:color="auto"/>
        <w:bottom w:val="none" w:sz="0" w:space="0" w:color="auto"/>
        <w:right w:val="none" w:sz="0" w:space="0" w:color="auto"/>
      </w:divBdr>
    </w:div>
    <w:div w:id="643392423">
      <w:bodyDiv w:val="1"/>
      <w:marLeft w:val="0"/>
      <w:marRight w:val="0"/>
      <w:marTop w:val="0"/>
      <w:marBottom w:val="0"/>
      <w:divBdr>
        <w:top w:val="none" w:sz="0" w:space="0" w:color="auto"/>
        <w:left w:val="none" w:sz="0" w:space="0" w:color="auto"/>
        <w:bottom w:val="none" w:sz="0" w:space="0" w:color="auto"/>
        <w:right w:val="none" w:sz="0" w:space="0" w:color="auto"/>
      </w:divBdr>
    </w:div>
    <w:div w:id="743840174">
      <w:bodyDiv w:val="1"/>
      <w:marLeft w:val="0"/>
      <w:marRight w:val="0"/>
      <w:marTop w:val="0"/>
      <w:marBottom w:val="0"/>
      <w:divBdr>
        <w:top w:val="none" w:sz="0" w:space="0" w:color="auto"/>
        <w:left w:val="none" w:sz="0" w:space="0" w:color="auto"/>
        <w:bottom w:val="none" w:sz="0" w:space="0" w:color="auto"/>
        <w:right w:val="none" w:sz="0" w:space="0" w:color="auto"/>
      </w:divBdr>
    </w:div>
    <w:div w:id="766583211">
      <w:bodyDiv w:val="1"/>
      <w:marLeft w:val="0"/>
      <w:marRight w:val="0"/>
      <w:marTop w:val="0"/>
      <w:marBottom w:val="0"/>
      <w:divBdr>
        <w:top w:val="none" w:sz="0" w:space="0" w:color="auto"/>
        <w:left w:val="none" w:sz="0" w:space="0" w:color="auto"/>
        <w:bottom w:val="none" w:sz="0" w:space="0" w:color="auto"/>
        <w:right w:val="none" w:sz="0" w:space="0" w:color="auto"/>
      </w:divBdr>
    </w:div>
    <w:div w:id="782000398">
      <w:bodyDiv w:val="1"/>
      <w:marLeft w:val="0"/>
      <w:marRight w:val="0"/>
      <w:marTop w:val="0"/>
      <w:marBottom w:val="0"/>
      <w:divBdr>
        <w:top w:val="none" w:sz="0" w:space="0" w:color="auto"/>
        <w:left w:val="none" w:sz="0" w:space="0" w:color="auto"/>
        <w:bottom w:val="none" w:sz="0" w:space="0" w:color="auto"/>
        <w:right w:val="none" w:sz="0" w:space="0" w:color="auto"/>
      </w:divBdr>
    </w:div>
    <w:div w:id="801116471">
      <w:bodyDiv w:val="1"/>
      <w:marLeft w:val="0"/>
      <w:marRight w:val="0"/>
      <w:marTop w:val="0"/>
      <w:marBottom w:val="0"/>
      <w:divBdr>
        <w:top w:val="none" w:sz="0" w:space="0" w:color="auto"/>
        <w:left w:val="none" w:sz="0" w:space="0" w:color="auto"/>
        <w:bottom w:val="none" w:sz="0" w:space="0" w:color="auto"/>
        <w:right w:val="none" w:sz="0" w:space="0" w:color="auto"/>
      </w:divBdr>
    </w:div>
    <w:div w:id="825435630">
      <w:bodyDiv w:val="1"/>
      <w:marLeft w:val="0"/>
      <w:marRight w:val="0"/>
      <w:marTop w:val="0"/>
      <w:marBottom w:val="0"/>
      <w:divBdr>
        <w:top w:val="none" w:sz="0" w:space="0" w:color="auto"/>
        <w:left w:val="none" w:sz="0" w:space="0" w:color="auto"/>
        <w:bottom w:val="none" w:sz="0" w:space="0" w:color="auto"/>
        <w:right w:val="none" w:sz="0" w:space="0" w:color="auto"/>
      </w:divBdr>
    </w:div>
    <w:div w:id="872153606">
      <w:bodyDiv w:val="1"/>
      <w:marLeft w:val="0"/>
      <w:marRight w:val="0"/>
      <w:marTop w:val="0"/>
      <w:marBottom w:val="0"/>
      <w:divBdr>
        <w:top w:val="none" w:sz="0" w:space="0" w:color="auto"/>
        <w:left w:val="none" w:sz="0" w:space="0" w:color="auto"/>
        <w:bottom w:val="none" w:sz="0" w:space="0" w:color="auto"/>
        <w:right w:val="none" w:sz="0" w:space="0" w:color="auto"/>
      </w:divBdr>
    </w:div>
    <w:div w:id="959996656">
      <w:bodyDiv w:val="1"/>
      <w:marLeft w:val="0"/>
      <w:marRight w:val="0"/>
      <w:marTop w:val="0"/>
      <w:marBottom w:val="0"/>
      <w:divBdr>
        <w:top w:val="none" w:sz="0" w:space="0" w:color="auto"/>
        <w:left w:val="none" w:sz="0" w:space="0" w:color="auto"/>
        <w:bottom w:val="none" w:sz="0" w:space="0" w:color="auto"/>
        <w:right w:val="none" w:sz="0" w:space="0" w:color="auto"/>
      </w:divBdr>
    </w:div>
    <w:div w:id="1108158206">
      <w:bodyDiv w:val="1"/>
      <w:marLeft w:val="0"/>
      <w:marRight w:val="0"/>
      <w:marTop w:val="0"/>
      <w:marBottom w:val="0"/>
      <w:divBdr>
        <w:top w:val="none" w:sz="0" w:space="0" w:color="auto"/>
        <w:left w:val="none" w:sz="0" w:space="0" w:color="auto"/>
        <w:bottom w:val="none" w:sz="0" w:space="0" w:color="auto"/>
        <w:right w:val="none" w:sz="0" w:space="0" w:color="auto"/>
      </w:divBdr>
    </w:div>
    <w:div w:id="1225875042">
      <w:bodyDiv w:val="1"/>
      <w:marLeft w:val="0"/>
      <w:marRight w:val="0"/>
      <w:marTop w:val="0"/>
      <w:marBottom w:val="0"/>
      <w:divBdr>
        <w:top w:val="none" w:sz="0" w:space="0" w:color="auto"/>
        <w:left w:val="none" w:sz="0" w:space="0" w:color="auto"/>
        <w:bottom w:val="none" w:sz="0" w:space="0" w:color="auto"/>
        <w:right w:val="none" w:sz="0" w:space="0" w:color="auto"/>
      </w:divBdr>
    </w:div>
    <w:div w:id="1440685684">
      <w:bodyDiv w:val="1"/>
      <w:marLeft w:val="0"/>
      <w:marRight w:val="0"/>
      <w:marTop w:val="0"/>
      <w:marBottom w:val="0"/>
      <w:divBdr>
        <w:top w:val="none" w:sz="0" w:space="0" w:color="auto"/>
        <w:left w:val="none" w:sz="0" w:space="0" w:color="auto"/>
        <w:bottom w:val="none" w:sz="0" w:space="0" w:color="auto"/>
        <w:right w:val="none" w:sz="0" w:space="0" w:color="auto"/>
      </w:divBdr>
    </w:div>
    <w:div w:id="1448508255">
      <w:bodyDiv w:val="1"/>
      <w:marLeft w:val="0"/>
      <w:marRight w:val="0"/>
      <w:marTop w:val="0"/>
      <w:marBottom w:val="0"/>
      <w:divBdr>
        <w:top w:val="none" w:sz="0" w:space="0" w:color="auto"/>
        <w:left w:val="none" w:sz="0" w:space="0" w:color="auto"/>
        <w:bottom w:val="none" w:sz="0" w:space="0" w:color="auto"/>
        <w:right w:val="none" w:sz="0" w:space="0" w:color="auto"/>
      </w:divBdr>
    </w:div>
    <w:div w:id="1467116310">
      <w:bodyDiv w:val="1"/>
      <w:marLeft w:val="0"/>
      <w:marRight w:val="0"/>
      <w:marTop w:val="0"/>
      <w:marBottom w:val="0"/>
      <w:divBdr>
        <w:top w:val="none" w:sz="0" w:space="0" w:color="auto"/>
        <w:left w:val="none" w:sz="0" w:space="0" w:color="auto"/>
        <w:bottom w:val="none" w:sz="0" w:space="0" w:color="auto"/>
        <w:right w:val="none" w:sz="0" w:space="0" w:color="auto"/>
      </w:divBdr>
    </w:div>
    <w:div w:id="1503737225">
      <w:bodyDiv w:val="1"/>
      <w:marLeft w:val="0"/>
      <w:marRight w:val="0"/>
      <w:marTop w:val="0"/>
      <w:marBottom w:val="0"/>
      <w:divBdr>
        <w:top w:val="none" w:sz="0" w:space="0" w:color="auto"/>
        <w:left w:val="none" w:sz="0" w:space="0" w:color="auto"/>
        <w:bottom w:val="none" w:sz="0" w:space="0" w:color="auto"/>
        <w:right w:val="none" w:sz="0" w:space="0" w:color="auto"/>
      </w:divBdr>
    </w:div>
    <w:div w:id="1652519301">
      <w:bodyDiv w:val="1"/>
      <w:marLeft w:val="0"/>
      <w:marRight w:val="0"/>
      <w:marTop w:val="0"/>
      <w:marBottom w:val="0"/>
      <w:divBdr>
        <w:top w:val="none" w:sz="0" w:space="0" w:color="auto"/>
        <w:left w:val="none" w:sz="0" w:space="0" w:color="auto"/>
        <w:bottom w:val="none" w:sz="0" w:space="0" w:color="auto"/>
        <w:right w:val="none" w:sz="0" w:space="0" w:color="auto"/>
      </w:divBdr>
    </w:div>
    <w:div w:id="1715082406">
      <w:bodyDiv w:val="1"/>
      <w:marLeft w:val="0"/>
      <w:marRight w:val="0"/>
      <w:marTop w:val="0"/>
      <w:marBottom w:val="0"/>
      <w:divBdr>
        <w:top w:val="none" w:sz="0" w:space="0" w:color="auto"/>
        <w:left w:val="none" w:sz="0" w:space="0" w:color="auto"/>
        <w:bottom w:val="none" w:sz="0" w:space="0" w:color="auto"/>
        <w:right w:val="none" w:sz="0" w:space="0" w:color="auto"/>
      </w:divBdr>
    </w:div>
    <w:div w:id="1844852401">
      <w:bodyDiv w:val="1"/>
      <w:marLeft w:val="0"/>
      <w:marRight w:val="0"/>
      <w:marTop w:val="0"/>
      <w:marBottom w:val="0"/>
      <w:divBdr>
        <w:top w:val="none" w:sz="0" w:space="0" w:color="auto"/>
        <w:left w:val="none" w:sz="0" w:space="0" w:color="auto"/>
        <w:bottom w:val="none" w:sz="0" w:space="0" w:color="auto"/>
        <w:right w:val="none" w:sz="0" w:space="0" w:color="auto"/>
      </w:divBdr>
    </w:div>
    <w:div w:id="1899854699">
      <w:bodyDiv w:val="1"/>
      <w:marLeft w:val="0"/>
      <w:marRight w:val="0"/>
      <w:marTop w:val="0"/>
      <w:marBottom w:val="0"/>
      <w:divBdr>
        <w:top w:val="none" w:sz="0" w:space="0" w:color="auto"/>
        <w:left w:val="none" w:sz="0" w:space="0" w:color="auto"/>
        <w:bottom w:val="none" w:sz="0" w:space="0" w:color="auto"/>
        <w:right w:val="none" w:sz="0" w:space="0" w:color="auto"/>
      </w:divBdr>
    </w:div>
    <w:div w:id="1922256900">
      <w:bodyDiv w:val="1"/>
      <w:marLeft w:val="0"/>
      <w:marRight w:val="0"/>
      <w:marTop w:val="0"/>
      <w:marBottom w:val="0"/>
      <w:divBdr>
        <w:top w:val="none" w:sz="0" w:space="0" w:color="auto"/>
        <w:left w:val="none" w:sz="0" w:space="0" w:color="auto"/>
        <w:bottom w:val="none" w:sz="0" w:space="0" w:color="auto"/>
        <w:right w:val="none" w:sz="0" w:space="0" w:color="auto"/>
      </w:divBdr>
    </w:div>
    <w:div w:id="1987322801">
      <w:bodyDiv w:val="1"/>
      <w:marLeft w:val="0"/>
      <w:marRight w:val="0"/>
      <w:marTop w:val="0"/>
      <w:marBottom w:val="0"/>
      <w:divBdr>
        <w:top w:val="none" w:sz="0" w:space="0" w:color="auto"/>
        <w:left w:val="none" w:sz="0" w:space="0" w:color="auto"/>
        <w:bottom w:val="none" w:sz="0" w:space="0" w:color="auto"/>
        <w:right w:val="none" w:sz="0" w:space="0" w:color="auto"/>
      </w:divBdr>
    </w:div>
    <w:div w:id="2021274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ettings" Target="setting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emcoinfratech.com/" TargetMode="External"/><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hyperlink" Target="https://www.semcoinfratech.com/about-us/" TargetMode="External"/><Relationship Id="rId4" Type="http://schemas.openxmlformats.org/officeDocument/2006/relationships/webSettings" Target="webSettings.xml"/><Relationship Id="rId9"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5</Pages>
  <Words>732</Words>
  <Characters>4173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Semco Group</dc:creator>
  <cp:keywords/>
  <dc:description/>
  <cp:lastModifiedBy>Semco Group</cp:lastModifiedBy>
  <cp:revision>1</cp:revision>
  <dcterms:created xsi:type="dcterms:W3CDTF">2024-11-29T06:25:00Z</dcterms:created>
  <dcterms:modified xsi:type="dcterms:W3CDTF">2024-11-29T07:27:00Z</dcterms:modified>
</cp:coreProperties>
</file>